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CB" w:rsidRPr="00ED18DA" w:rsidRDefault="007B0A8C" w:rsidP="004B3E30">
      <w:pPr>
        <w:jc w:val="center"/>
        <w:rPr>
          <w:b/>
          <w:sz w:val="32"/>
          <w:szCs w:val="32"/>
        </w:rPr>
      </w:pPr>
      <w:r w:rsidRPr="00ED18DA">
        <w:rPr>
          <w:b/>
          <w:sz w:val="32"/>
          <w:szCs w:val="32"/>
        </w:rPr>
        <w:t>LEPING Võitluskunstide klubiga BUDOKAN BUDOKOOL</w:t>
      </w:r>
    </w:p>
    <w:p w:rsidR="007B0A8C" w:rsidRDefault="00455B0D" w:rsidP="004B3E30">
      <w:pPr>
        <w:jc w:val="right"/>
      </w:pPr>
      <w:r>
        <w:t>Kuupäev</w:t>
      </w:r>
      <w:r w:rsidR="00D22FCA">
        <w:t xml:space="preserve"> </w:t>
      </w:r>
      <w:r>
        <w:t xml:space="preserve"> 16</w:t>
      </w:r>
      <w:r w:rsidR="007B0A8C">
        <w:t>.09.2019</w:t>
      </w:r>
    </w:p>
    <w:p w:rsidR="007B0A8C" w:rsidRPr="004B3E30" w:rsidRDefault="007B0A8C" w:rsidP="004B3E30">
      <w:pPr>
        <w:pStyle w:val="ListParagraph"/>
        <w:numPr>
          <w:ilvl w:val="0"/>
          <w:numId w:val="1"/>
        </w:numPr>
        <w:jc w:val="both"/>
        <w:rPr>
          <w:b/>
        </w:rPr>
      </w:pPr>
      <w:r w:rsidRPr="004B3E30">
        <w:rPr>
          <w:b/>
        </w:rPr>
        <w:t>ÜLDSÄTTED</w:t>
      </w:r>
    </w:p>
    <w:p w:rsidR="00B02A8D" w:rsidRDefault="00B02A8D" w:rsidP="004B3E30">
      <w:pPr>
        <w:pStyle w:val="ListParagraph"/>
        <w:numPr>
          <w:ilvl w:val="1"/>
          <w:numId w:val="1"/>
        </w:numPr>
        <w:jc w:val="both"/>
      </w:pPr>
      <w:r>
        <w:t>Lepingu eesmärgiks on sätestada Võitluskunstide klubi BUDOKAN BUDOKOOLIGA (edaspidi BUDOKAN BUDOKOOL) ja ÕPILASE õppekoha kasutamise tingimused ja poolte õigused ning kohustused.</w:t>
      </w:r>
    </w:p>
    <w:p w:rsidR="00B02A8D" w:rsidRDefault="00B02A8D" w:rsidP="004B3E30">
      <w:pPr>
        <w:pStyle w:val="ListParagraph"/>
        <w:numPr>
          <w:ilvl w:val="1"/>
          <w:numId w:val="1"/>
        </w:numPr>
        <w:jc w:val="both"/>
      </w:pPr>
      <w:r>
        <w:t>Lepingu poolte õigused ja kohustused tulenevad Huvikooli seadusest, SPORDIKOOLI põhikirjast ning käesolevast lepingust.</w:t>
      </w:r>
    </w:p>
    <w:p w:rsidR="00B02A8D" w:rsidRPr="00B02A8D" w:rsidRDefault="00B02A8D" w:rsidP="004B3E30">
      <w:pPr>
        <w:pStyle w:val="ListParagraph"/>
        <w:ind w:left="1080"/>
        <w:jc w:val="both"/>
      </w:pPr>
    </w:p>
    <w:p w:rsidR="00185510" w:rsidRPr="00185510" w:rsidRDefault="00B02A8D" w:rsidP="004B3E30">
      <w:pPr>
        <w:pStyle w:val="ListParagraph"/>
        <w:numPr>
          <w:ilvl w:val="0"/>
          <w:numId w:val="1"/>
        </w:numPr>
        <w:jc w:val="both"/>
      </w:pPr>
      <w:r w:rsidRPr="00B02A8D">
        <w:rPr>
          <w:b/>
        </w:rPr>
        <w:t>ÕPPETÖÖ KORRALDUS</w:t>
      </w:r>
    </w:p>
    <w:p w:rsidR="00B02A8D" w:rsidRDefault="00B02A8D" w:rsidP="004B3E30">
      <w:pPr>
        <w:pStyle w:val="ListParagraph"/>
        <w:numPr>
          <w:ilvl w:val="1"/>
          <w:numId w:val="1"/>
        </w:numPr>
        <w:jc w:val="both"/>
      </w:pPr>
      <w:r>
        <w:t>Õppetööd korraldatakse BUDOKAN BUDOKOOLI õppekava alusel (</w:t>
      </w:r>
      <w:r w:rsidR="00185510" w:rsidRPr="00185510">
        <w:t>kood 115477</w:t>
      </w:r>
      <w:r w:rsidR="00374556">
        <w:t>, edaspidi ÕPPEKAVA</w:t>
      </w:r>
      <w:r>
        <w:t xml:space="preserve">). Info õppetundide toimumise koha ja aja kohta on avaldatud klubi BUDOKAN kodulehel </w:t>
      </w:r>
      <w:hyperlink r:id="rId6" w:history="1">
        <w:r>
          <w:rPr>
            <w:rStyle w:val="Hyperlink"/>
          </w:rPr>
          <w:t>https://www.budokan.ee/trenniajad/</w:t>
        </w:r>
      </w:hyperlink>
      <w:r>
        <w:t xml:space="preserve"> ning vastava BUDOKOOLI rühma lisalehel </w:t>
      </w:r>
      <w:hyperlink r:id="rId7" w:history="1">
        <w:r w:rsidR="00342B99">
          <w:rPr>
            <w:rStyle w:val="Hyperlink"/>
          </w:rPr>
          <w:t>https://www.budokan.ee/budokool/</w:t>
        </w:r>
      </w:hyperlink>
      <w:r>
        <w:t xml:space="preserve">. </w:t>
      </w:r>
      <w:r w:rsidR="00374556">
        <w:t>BUDOKAN BUDOKOOL</w:t>
      </w:r>
      <w:r w:rsidR="00374556" w:rsidDel="00374556">
        <w:t xml:space="preserve"> </w:t>
      </w:r>
      <w:r>
        <w:t xml:space="preserve">saadab info tunniplaani muutuste kohta lepingus näidatud e-postile ja avaldatakse </w:t>
      </w:r>
      <w:r w:rsidR="00374556">
        <w:t xml:space="preserve">klubi BUDOKAN kodulehel </w:t>
      </w:r>
      <w:hyperlink r:id="rId8" w:history="1">
        <w:r w:rsidR="00374556">
          <w:rPr>
            <w:rStyle w:val="Hyperlink"/>
          </w:rPr>
          <w:t>https://www.budokan.ee/trenniajad/</w:t>
        </w:r>
      </w:hyperlink>
      <w:r>
        <w:t xml:space="preserve"> 7 kalendripäeva ette.</w:t>
      </w:r>
    </w:p>
    <w:p w:rsidR="00B02A8D" w:rsidRDefault="00B02A8D" w:rsidP="004B3E30">
      <w:pPr>
        <w:pStyle w:val="NoSpacing"/>
        <w:ind w:left="720"/>
        <w:jc w:val="both"/>
      </w:pPr>
      <w:r>
        <w:t xml:space="preserve">2.3. ÕPILANE alustab õpinguid lepingu </w:t>
      </w:r>
      <w:r w:rsidRPr="00383933">
        <w:t xml:space="preserve">punktis 10.1 märgitud grupis </w:t>
      </w:r>
      <w:r w:rsidR="00374556">
        <w:t>ÕPPEKAVA</w:t>
      </w:r>
      <w:r w:rsidR="00374556" w:rsidRPr="00D952AE" w:rsidDel="00374556">
        <w:rPr>
          <w:b/>
          <w:bCs/>
        </w:rPr>
        <w:t xml:space="preserve"> </w:t>
      </w:r>
      <w:r w:rsidRPr="00383933">
        <w:t>alusel</w:t>
      </w:r>
      <w:r>
        <w:t>.</w:t>
      </w:r>
    </w:p>
    <w:p w:rsidR="00B02A8D" w:rsidRDefault="00B02A8D" w:rsidP="004B3E30">
      <w:pPr>
        <w:pStyle w:val="NoSpacing"/>
        <w:ind w:left="720"/>
        <w:jc w:val="both"/>
      </w:pPr>
    </w:p>
    <w:p w:rsidR="00B02A8D" w:rsidRDefault="00B02A8D" w:rsidP="004B3E30">
      <w:pPr>
        <w:pStyle w:val="NoSpacing"/>
        <w:ind w:left="720"/>
        <w:jc w:val="both"/>
      </w:pPr>
      <w:r>
        <w:t>2.4. Õ</w:t>
      </w:r>
      <w:r w:rsidR="00185510">
        <w:t>ppeperiood algab 2</w:t>
      </w:r>
      <w:r>
        <w:t>. septembril ja kestab 31. maini</w:t>
      </w:r>
      <w:r w:rsidR="00374556">
        <w:t>.</w:t>
      </w:r>
    </w:p>
    <w:p w:rsidR="00B02A8D" w:rsidRDefault="00B02A8D" w:rsidP="004B3E30">
      <w:pPr>
        <w:pStyle w:val="NoSpacing"/>
        <w:ind w:left="720"/>
        <w:jc w:val="both"/>
      </w:pPr>
    </w:p>
    <w:p w:rsidR="00B02A8D" w:rsidRDefault="00B02A8D" w:rsidP="004B3E30">
      <w:pPr>
        <w:pStyle w:val="NoSpacing"/>
        <w:ind w:left="720"/>
        <w:jc w:val="both"/>
      </w:pPr>
      <w:r>
        <w:t xml:space="preserve">2.5. Õppetööd ei toimu haridus- ja teadusministri või kooli pidaja poolt kehtestatud koolivaheaegadel. Koolivaheaegadel toimub õppetöö eraldi graafiku alusel, millest BUDOKAN BUDOKOOL teavitab </w:t>
      </w:r>
      <w:r w:rsidR="00374556">
        <w:t xml:space="preserve">ÕPILAST </w:t>
      </w:r>
      <w:r>
        <w:t xml:space="preserve">ja </w:t>
      </w:r>
      <w:r w:rsidR="00374556">
        <w:t>tema seaduslikku esindajat</w:t>
      </w:r>
      <w:r w:rsidR="00D952AE">
        <w:t xml:space="preserve"> (edaspidi ESINDAJA)</w:t>
      </w:r>
      <w:r w:rsidR="00374556">
        <w:t xml:space="preserve"> </w:t>
      </w:r>
      <w:r>
        <w:t>vahetult enne vastavat koolivaheaega.</w:t>
      </w:r>
    </w:p>
    <w:p w:rsidR="00B02A8D" w:rsidRDefault="00B02A8D" w:rsidP="004B3E30">
      <w:pPr>
        <w:pStyle w:val="NoSpacing"/>
        <w:ind w:left="720"/>
        <w:jc w:val="both"/>
      </w:pPr>
    </w:p>
    <w:p w:rsidR="00B02A8D" w:rsidRDefault="00B02A8D" w:rsidP="004B3E30">
      <w:pPr>
        <w:pStyle w:val="NoSpacing"/>
        <w:ind w:left="720"/>
        <w:jc w:val="both"/>
      </w:pPr>
      <w:r>
        <w:t>2.6. BUDOKAN BUDOKOOL ei asenda õppetundi, millest ÕPILANE on puudunud.</w:t>
      </w:r>
      <w:r w:rsidR="00B604D7">
        <w:t xml:space="preserve"> ÕPILASEL on õigus nõuda ÕPPETASU vähendamist puudutud aja eest</w:t>
      </w:r>
      <w:r w:rsidR="003248FC">
        <w:t xml:space="preserve"> juhul</w:t>
      </w:r>
      <w:r w:rsidR="00B604D7">
        <w:t xml:space="preserve">, kui ÕPILANE on puudunud trennidest tervislikel põhjustel rohkem kui 3 (kolmel) järjestikusel nädalal. ÕPILANE kohustub koos nõudega esitama </w:t>
      </w:r>
      <w:r w:rsidR="006770E7" w:rsidRPr="006770E7">
        <w:t xml:space="preserve">tõendi perearstilt </w:t>
      </w:r>
      <w:r w:rsidR="006770E7">
        <w:t>(tõendilt ei pea nähtuma terviseseisundi täpsed asjaolud).</w:t>
      </w:r>
    </w:p>
    <w:p w:rsidR="00B02A8D" w:rsidRDefault="00B02A8D" w:rsidP="004B3E30">
      <w:pPr>
        <w:pStyle w:val="NoSpacing"/>
        <w:ind w:left="720"/>
        <w:jc w:val="both"/>
      </w:pPr>
    </w:p>
    <w:p w:rsidR="00B02A8D" w:rsidRDefault="00B02A8D" w:rsidP="004B3E30">
      <w:pPr>
        <w:pStyle w:val="NoSpacing"/>
        <w:ind w:left="720"/>
        <w:jc w:val="both"/>
      </w:pPr>
      <w:r>
        <w:t xml:space="preserve">2.7. BUDOKAN BUDOKOOL asendab õppetunni, mis on ära jäänud </w:t>
      </w:r>
      <w:r w:rsidR="00374556">
        <w:t>BUDOKAN BUDOKOOLIST tulenevatel põhjustel</w:t>
      </w:r>
      <w:r>
        <w:t>.</w:t>
      </w:r>
    </w:p>
    <w:p w:rsidR="00540FA2" w:rsidRDefault="00540FA2" w:rsidP="004B3E30">
      <w:pPr>
        <w:pStyle w:val="NoSpacing"/>
        <w:ind w:left="720"/>
        <w:jc w:val="both"/>
      </w:pPr>
    </w:p>
    <w:p w:rsidR="00185510" w:rsidRDefault="00B02A8D" w:rsidP="004B3E3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POOLTE ÕIGUSED JA KOHUSTUSED</w:t>
      </w:r>
    </w:p>
    <w:p w:rsidR="00185510" w:rsidRPr="00185510" w:rsidRDefault="00383933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>BUDOKAN BUDOKOOL</w:t>
      </w:r>
      <w:r w:rsidR="00B02A8D" w:rsidRPr="00540FA2">
        <w:t xml:space="preserve"> kohustub:</w:t>
      </w:r>
    </w:p>
    <w:p w:rsidR="00185510" w:rsidRPr="00185510" w:rsidRDefault="00B02A8D" w:rsidP="004B3E30">
      <w:pPr>
        <w:pStyle w:val="ListParagraph"/>
        <w:numPr>
          <w:ilvl w:val="2"/>
          <w:numId w:val="2"/>
        </w:numPr>
        <w:jc w:val="both"/>
        <w:rPr>
          <w:b/>
        </w:rPr>
      </w:pPr>
      <w:r w:rsidRPr="00540FA2">
        <w:t xml:space="preserve">võimaldama huvialaõppe kohast tegevust/õpet </w:t>
      </w:r>
      <w:r w:rsidR="00374556" w:rsidRPr="00540FA2">
        <w:t xml:space="preserve">ÕPPEKAVAS </w:t>
      </w:r>
      <w:r w:rsidRPr="00540FA2">
        <w:t>määratud mahus;</w:t>
      </w:r>
    </w:p>
    <w:p w:rsidR="00185510" w:rsidRPr="00185510" w:rsidRDefault="00B02A8D" w:rsidP="004B3E30">
      <w:pPr>
        <w:pStyle w:val="ListParagraph"/>
        <w:numPr>
          <w:ilvl w:val="2"/>
          <w:numId w:val="2"/>
        </w:numPr>
        <w:jc w:val="both"/>
        <w:rPr>
          <w:b/>
        </w:rPr>
      </w:pPr>
      <w:r w:rsidRPr="00540FA2">
        <w:t xml:space="preserve">kindlustama järelevalve ÕPILASE tegevuse ja ohutuse üle </w:t>
      </w:r>
      <w:r w:rsidR="00383933">
        <w:t>BUDOKAN BUDOKOOLIS</w:t>
      </w:r>
      <w:r w:rsidRPr="00540FA2">
        <w:t xml:space="preserve"> viibimise ajal;</w:t>
      </w:r>
    </w:p>
    <w:p w:rsidR="00185510" w:rsidRPr="00185510" w:rsidRDefault="00B02A8D" w:rsidP="004B3E30">
      <w:pPr>
        <w:pStyle w:val="ListParagraph"/>
        <w:numPr>
          <w:ilvl w:val="2"/>
          <w:numId w:val="2"/>
        </w:numPr>
        <w:jc w:val="both"/>
        <w:rPr>
          <w:b/>
        </w:rPr>
      </w:pPr>
      <w:r w:rsidRPr="00540FA2">
        <w:t xml:space="preserve">esitama arve </w:t>
      </w:r>
      <w:r w:rsidR="00F3086D" w:rsidRPr="00540FA2">
        <w:t xml:space="preserve">ÕPPETASU </w:t>
      </w:r>
      <w:r w:rsidRPr="00540FA2">
        <w:t>kohta lepingus näidatud e-postile;</w:t>
      </w:r>
    </w:p>
    <w:p w:rsidR="00185510" w:rsidRPr="00185510" w:rsidRDefault="00B02A8D" w:rsidP="004B3E30">
      <w:pPr>
        <w:pStyle w:val="ListParagraph"/>
        <w:numPr>
          <w:ilvl w:val="2"/>
          <w:numId w:val="2"/>
        </w:numPr>
        <w:jc w:val="both"/>
        <w:rPr>
          <w:b/>
        </w:rPr>
      </w:pPr>
      <w:r w:rsidRPr="00540FA2">
        <w:t>teavitama ÕPILASE ES</w:t>
      </w:r>
      <w:r w:rsidR="00383933">
        <w:t>INDAJAT ÕPILASE BUDOKAN BUDOKOOLI</w:t>
      </w:r>
      <w:r w:rsidRPr="00540FA2">
        <w:t xml:space="preserve"> nimekirjast välja arvamisest</w:t>
      </w:r>
      <w:r w:rsidR="00185510">
        <w:t>;</w:t>
      </w:r>
    </w:p>
    <w:p w:rsidR="00185510" w:rsidRPr="00383933" w:rsidRDefault="00B02A8D" w:rsidP="004B3E30">
      <w:pPr>
        <w:pStyle w:val="ListParagraph"/>
        <w:numPr>
          <w:ilvl w:val="2"/>
          <w:numId w:val="2"/>
        </w:numPr>
        <w:jc w:val="both"/>
        <w:rPr>
          <w:b/>
        </w:rPr>
      </w:pPr>
      <w:r w:rsidRPr="00540FA2">
        <w:t>informeerima ÕPILASE ESINDAJAT õppekorraldustest ja selle muudatustest telefoni või e-post teel.</w:t>
      </w:r>
    </w:p>
    <w:p w:rsidR="00383933" w:rsidRPr="00185510" w:rsidRDefault="00383933" w:rsidP="004B3E30">
      <w:pPr>
        <w:pStyle w:val="ListParagraph"/>
        <w:ind w:left="1800"/>
        <w:jc w:val="both"/>
        <w:rPr>
          <w:b/>
        </w:rPr>
      </w:pPr>
    </w:p>
    <w:p w:rsidR="00185510" w:rsidRPr="00185510" w:rsidRDefault="00B02A8D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 w:rsidRPr="00540FA2">
        <w:lastRenderedPageBreak/>
        <w:t xml:space="preserve">ÕPILASE ja ÕPILASE </w:t>
      </w:r>
      <w:r w:rsidR="00D952AE">
        <w:t xml:space="preserve">ESINDAJA </w:t>
      </w:r>
      <w:r w:rsidRPr="00540FA2">
        <w:t>kohustub:</w:t>
      </w:r>
    </w:p>
    <w:p w:rsidR="00185510" w:rsidRPr="00185510" w:rsidRDefault="00383933" w:rsidP="004B3E30">
      <w:pPr>
        <w:pStyle w:val="ListParagraph"/>
        <w:numPr>
          <w:ilvl w:val="2"/>
          <w:numId w:val="1"/>
        </w:numPr>
        <w:jc w:val="both"/>
        <w:rPr>
          <w:b/>
        </w:rPr>
      </w:pPr>
      <w:r>
        <w:t>järgima BUDOKAN BUDOK</w:t>
      </w:r>
      <w:r w:rsidR="00B3161E">
        <w:t>OOLI kodukorda ja teisi BUDOKAN</w:t>
      </w:r>
      <w:r>
        <w:t xml:space="preserve"> BUDOKOOLI</w:t>
      </w:r>
      <w:r w:rsidR="00B02A8D" w:rsidRPr="00540FA2">
        <w:t xml:space="preserve"> õppetöö korraldust reguleerivaid haldusakte;</w:t>
      </w:r>
    </w:p>
    <w:p w:rsidR="00185510" w:rsidRPr="00185510" w:rsidRDefault="00B02A8D" w:rsidP="004B3E30">
      <w:pPr>
        <w:pStyle w:val="ListParagraph"/>
        <w:numPr>
          <w:ilvl w:val="2"/>
          <w:numId w:val="1"/>
        </w:numPr>
        <w:jc w:val="both"/>
        <w:rPr>
          <w:b/>
        </w:rPr>
      </w:pPr>
      <w:r w:rsidRPr="00540FA2">
        <w:t xml:space="preserve">tasuma </w:t>
      </w:r>
      <w:r w:rsidR="00F3086D" w:rsidRPr="00540FA2">
        <w:t xml:space="preserve">ÕPPETASU </w:t>
      </w:r>
      <w:r w:rsidRPr="00540FA2">
        <w:t>käesoleva lepingu punktis 4 sätestatud korras;</w:t>
      </w:r>
    </w:p>
    <w:p w:rsidR="00540FA2" w:rsidRPr="00185510" w:rsidRDefault="00383933" w:rsidP="004B3E30">
      <w:pPr>
        <w:pStyle w:val="ListParagraph"/>
        <w:numPr>
          <w:ilvl w:val="2"/>
          <w:numId w:val="1"/>
        </w:numPr>
        <w:jc w:val="both"/>
        <w:rPr>
          <w:b/>
        </w:rPr>
      </w:pPr>
      <w:r>
        <w:t>teavitama BUDOKAN BUDOKOOLI</w:t>
      </w:r>
      <w:r w:rsidR="00B02A8D" w:rsidRPr="00540FA2">
        <w:t xml:space="preserve"> ÕPILASE </w:t>
      </w:r>
      <w:r w:rsidR="0040382E">
        <w:t xml:space="preserve">ja </w:t>
      </w:r>
      <w:r w:rsidR="00D952AE">
        <w:t>ESINDAJA</w:t>
      </w:r>
      <w:r w:rsidR="0040382E">
        <w:t xml:space="preserve"> </w:t>
      </w:r>
      <w:r w:rsidR="00B02A8D" w:rsidRPr="00540FA2">
        <w:t>kontaktandmete muudatustest;</w:t>
      </w:r>
    </w:p>
    <w:p w:rsidR="00E116DA" w:rsidRDefault="00E116DA" w:rsidP="004B3E30">
      <w:pPr>
        <w:pStyle w:val="ListParagraph"/>
        <w:jc w:val="both"/>
      </w:pPr>
    </w:p>
    <w:p w:rsidR="00185510" w:rsidRDefault="00E116DA" w:rsidP="004B3E30">
      <w:pPr>
        <w:pStyle w:val="ListParagraph"/>
        <w:numPr>
          <w:ilvl w:val="0"/>
          <w:numId w:val="1"/>
        </w:numPr>
        <w:jc w:val="both"/>
        <w:rPr>
          <w:b/>
        </w:rPr>
      </w:pPr>
      <w:r w:rsidRPr="00E116DA">
        <w:rPr>
          <w:b/>
        </w:rPr>
        <w:t>ÕPPETASU</w:t>
      </w:r>
    </w:p>
    <w:p w:rsidR="00185510" w:rsidRPr="00185510" w:rsidRDefault="00F3086D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ÕPPETASU </w:t>
      </w:r>
      <w:r w:rsidR="00E116DA">
        <w:t>o</w:t>
      </w:r>
      <w:r w:rsidR="00383933">
        <w:t>n vastavalt lepingu punktis 10.1</w:t>
      </w:r>
      <w:r w:rsidR="00E116DA">
        <w:t xml:space="preserve">. tehtud valikule ja tasutakse jooksva </w:t>
      </w:r>
      <w:r w:rsidR="008A7D8E">
        <w:t xml:space="preserve">perioodi </w:t>
      </w:r>
      <w:r w:rsidR="00E116DA">
        <w:t>eest ette arve alusel.</w:t>
      </w:r>
    </w:p>
    <w:p w:rsidR="00185510" w:rsidRPr="00846D25" w:rsidRDefault="005A7B34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 </w:t>
      </w:r>
      <w:r w:rsidR="00E116DA">
        <w:t>ÕPILA</w:t>
      </w:r>
      <w:r w:rsidR="00383933">
        <w:t>SE ESINDAJA kohustub BUDOKAN BUDOKOOLI</w:t>
      </w:r>
      <w:r w:rsidR="00E116DA">
        <w:t xml:space="preserve"> poolt esitatud arve tasuma arvel näidatud </w:t>
      </w:r>
      <w:r w:rsidR="004B3E30">
        <w:t>kuupäevaks ja pangakontole, lisades makse selgitusse tasutava arve numbri</w:t>
      </w:r>
      <w:r w:rsidR="00846D25" w:rsidRPr="00846D25">
        <w:t xml:space="preserve"> </w:t>
      </w:r>
      <w:proofErr w:type="spellStart"/>
      <w:r w:rsidR="00846D25" w:rsidRPr="00846D25">
        <w:t>Dojo</w:t>
      </w:r>
      <w:proofErr w:type="spellEnd"/>
      <w:r w:rsidR="00846D25" w:rsidRPr="00846D25">
        <w:t xml:space="preserve"> Nimi</w:t>
      </w:r>
      <w:r w:rsidR="00846D25">
        <w:t>,</w:t>
      </w:r>
      <w:r w:rsidR="00846D25" w:rsidRPr="00846D25">
        <w:t xml:space="preserve"> ala</w:t>
      </w:r>
      <w:r w:rsidR="00846D25">
        <w:t>,</w:t>
      </w:r>
      <w:r w:rsidR="00846D25" w:rsidRPr="00846D25">
        <w:t xml:space="preserve"> periood (Näiteks: </w:t>
      </w:r>
      <w:proofErr w:type="spellStart"/>
      <w:r w:rsidR="00846D25" w:rsidRPr="00846D25">
        <w:t>wado</w:t>
      </w:r>
      <w:proofErr w:type="spellEnd"/>
      <w:r w:rsidR="00846D25" w:rsidRPr="00846D25">
        <w:t xml:space="preserve">, Mart Juurikas, </w:t>
      </w:r>
      <w:proofErr w:type="spellStart"/>
      <w:r w:rsidR="00846D25" w:rsidRPr="00846D25">
        <w:t>budokool</w:t>
      </w:r>
      <w:proofErr w:type="spellEnd"/>
      <w:r w:rsidR="00846D25" w:rsidRPr="00846D25">
        <w:t xml:space="preserve"> 1,sept. – nov.)</w:t>
      </w:r>
      <w:r w:rsidR="00E116DA" w:rsidRPr="00846D25">
        <w:t>.</w:t>
      </w:r>
    </w:p>
    <w:p w:rsidR="00185510" w:rsidRPr="00185510" w:rsidRDefault="00F3086D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ÕPPETASU </w:t>
      </w:r>
      <w:r w:rsidR="00E116DA">
        <w:t xml:space="preserve">kuulub täies mahus tasumisele olenemata treeningute arvust kuus. </w:t>
      </w:r>
    </w:p>
    <w:p w:rsidR="00185510" w:rsidRPr="00185510" w:rsidRDefault="00E116DA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Kui ÕPILASE ESINDAJA ei pea kinni punktis 4.2. toodud tähtajast </w:t>
      </w:r>
      <w:r w:rsidR="00F3086D">
        <w:t xml:space="preserve">ÕPPETASU </w:t>
      </w:r>
      <w:r w:rsidR="004B3E30">
        <w:t>tasumiseks, on BUDOKAN BUDOKOOLIL</w:t>
      </w:r>
      <w:r>
        <w:t xml:space="preserve"> õigus nõuda ÕPILASE ESINDAJALT viivist 0,</w:t>
      </w:r>
      <w:r w:rsidR="00F3086D">
        <w:t>2</w:t>
      </w:r>
      <w:r>
        <w:t xml:space="preserve">% tasumisele kuuluvast summast iga viivitatud päeva eest. </w:t>
      </w:r>
    </w:p>
    <w:p w:rsidR="00185510" w:rsidRPr="00185510" w:rsidRDefault="00E116DA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ÕPILASE tundidest puudumine ei vabasta </w:t>
      </w:r>
      <w:r w:rsidR="00F3086D">
        <w:t xml:space="preserve">ÕPPETASU </w:t>
      </w:r>
      <w:r>
        <w:t>maksmise kohustusest.</w:t>
      </w:r>
      <w:r w:rsidR="00F3086D">
        <w:t xml:space="preserve"> </w:t>
      </w:r>
    </w:p>
    <w:p w:rsidR="005A7B34" w:rsidRPr="00ED18DA" w:rsidRDefault="004B3E30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>BUDOKAN BUDOKOOLIL</w:t>
      </w:r>
      <w:r w:rsidR="00E116DA">
        <w:t xml:space="preserve"> on õigus teha </w:t>
      </w:r>
      <w:r w:rsidR="00F3086D">
        <w:t xml:space="preserve">ÕPPETASU </w:t>
      </w:r>
      <w:r w:rsidR="00E116DA">
        <w:t>soodustust.</w:t>
      </w:r>
    </w:p>
    <w:p w:rsidR="00ED18DA" w:rsidRPr="00185510" w:rsidRDefault="00ED18DA" w:rsidP="004B3E30">
      <w:pPr>
        <w:pStyle w:val="ListParagraph"/>
        <w:ind w:left="1080"/>
        <w:jc w:val="both"/>
        <w:rPr>
          <w:b/>
        </w:rPr>
      </w:pPr>
    </w:p>
    <w:p w:rsidR="00185510" w:rsidRDefault="005A7B34" w:rsidP="004B3E30">
      <w:pPr>
        <w:pStyle w:val="ListParagraph"/>
        <w:numPr>
          <w:ilvl w:val="0"/>
          <w:numId w:val="1"/>
        </w:numPr>
        <w:jc w:val="both"/>
        <w:rPr>
          <w:b/>
        </w:rPr>
      </w:pPr>
      <w:r w:rsidRPr="00185510">
        <w:rPr>
          <w:b/>
        </w:rPr>
        <w:t xml:space="preserve">LEPINGU </w:t>
      </w:r>
      <w:r w:rsidR="00D952AE">
        <w:rPr>
          <w:b/>
        </w:rPr>
        <w:t xml:space="preserve">KESTUS JA </w:t>
      </w:r>
      <w:r w:rsidRPr="00185510">
        <w:rPr>
          <w:b/>
        </w:rPr>
        <w:t>ENNETÄHTAEGNE LÕPETAMIN</w:t>
      </w:r>
      <w:r w:rsidR="00185510">
        <w:rPr>
          <w:b/>
        </w:rPr>
        <w:t>E</w:t>
      </w:r>
    </w:p>
    <w:p w:rsidR="00D952AE" w:rsidRPr="00D952AE" w:rsidRDefault="00D952AE" w:rsidP="004B3E30">
      <w:pPr>
        <w:pStyle w:val="ListParagraph"/>
        <w:numPr>
          <w:ilvl w:val="1"/>
          <w:numId w:val="1"/>
        </w:numPr>
        <w:jc w:val="both"/>
      </w:pPr>
      <w:r>
        <w:t>Leping jõustub allkirjastamisest ja kehtib Lepingu punktis 2.4 sätestatud õppeperioodi lõpuni.</w:t>
      </w:r>
    </w:p>
    <w:p w:rsidR="00185510" w:rsidRPr="00185510" w:rsidRDefault="005A7B34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>Lepingu võib Poolte kokkuleppel lõpetada ennetähtaegselt.</w:t>
      </w:r>
    </w:p>
    <w:p w:rsidR="00185510" w:rsidRPr="00185510" w:rsidRDefault="004B3E30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BUDOKAN BUDOKOOL </w:t>
      </w:r>
      <w:r w:rsidR="005A7B34">
        <w:t xml:space="preserve">võib Lepingu ennetähtaegselt 5 (viie) kalendripäevase ette teatamisega üles öelda juhul, kui </w:t>
      </w:r>
      <w:r w:rsidR="00D952AE">
        <w:t>selleks on mõjuv põhjus. Mõjuvaks põhjuseks loetakse muuhulgas, kuid mitte ainult alljärgnevad olukorrad</w:t>
      </w:r>
      <w:r w:rsidR="005A7B34">
        <w:t>:</w:t>
      </w:r>
    </w:p>
    <w:p w:rsidR="00185510" w:rsidRPr="00185510" w:rsidRDefault="005A7B34" w:rsidP="004B3E30">
      <w:pPr>
        <w:pStyle w:val="ListParagraph"/>
        <w:numPr>
          <w:ilvl w:val="2"/>
          <w:numId w:val="3"/>
        </w:numPr>
        <w:jc w:val="both"/>
        <w:rPr>
          <w:b/>
        </w:rPr>
      </w:pPr>
      <w:r>
        <w:t xml:space="preserve">ÕPILANE ja/või ÕPILASE ESINDAJA </w:t>
      </w:r>
      <w:r w:rsidR="00D952AE">
        <w:t xml:space="preserve">on täielikult või osaliselt viivituses </w:t>
      </w:r>
      <w:r w:rsidR="00F3086D">
        <w:t xml:space="preserve">ÕPPETASU </w:t>
      </w:r>
      <w:r>
        <w:t>või muu Lepingu alusel tasumisele kuuluv</w:t>
      </w:r>
      <w:r w:rsidR="00D952AE">
        <w:t>a</w:t>
      </w:r>
      <w:r>
        <w:t xml:space="preserve"> tasu</w:t>
      </w:r>
      <w:r w:rsidR="00D952AE">
        <w:t xml:space="preserve"> maksmisega rohkem kui 30 päeva</w:t>
      </w:r>
      <w:r>
        <w:t>.</w:t>
      </w:r>
    </w:p>
    <w:p w:rsidR="00185510" w:rsidRPr="00185510" w:rsidRDefault="005A7B34" w:rsidP="004B3E30">
      <w:pPr>
        <w:pStyle w:val="ListParagraph"/>
        <w:numPr>
          <w:ilvl w:val="2"/>
          <w:numId w:val="3"/>
        </w:numPr>
        <w:jc w:val="both"/>
        <w:rPr>
          <w:b/>
        </w:rPr>
      </w:pPr>
      <w:r>
        <w:t xml:space="preserve">ÕPILANE ja / või ÕPILASE ESINDAJA jätab rohkem kui 1 (üks) kord täitmata või ei täida </w:t>
      </w:r>
      <w:r w:rsidR="00512BCC">
        <w:t xml:space="preserve">olulises osas </w:t>
      </w:r>
      <w:r>
        <w:t>nõuetekohaselt mistahes Lepingust tulenevat kohustust.</w:t>
      </w:r>
    </w:p>
    <w:p w:rsidR="00185510" w:rsidRPr="00185510" w:rsidRDefault="005A7B34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>ÕPILANE ja/või ÕPILASE ESINDAJA võib Lepingu ennetähtaegselt üles öeld</w:t>
      </w:r>
      <w:r w:rsidR="004B3E30">
        <w:t>a teatades sellest BUDOKAN BUDOKOOLILE</w:t>
      </w:r>
      <w:r>
        <w:t xml:space="preserve"> ette vähemalt 14 päeva enne </w:t>
      </w:r>
      <w:r w:rsidR="00946B97">
        <w:t xml:space="preserve">järgmise </w:t>
      </w:r>
      <w:r w:rsidR="00F3086D">
        <w:t xml:space="preserve">ÕPPETASU </w:t>
      </w:r>
      <w:r w:rsidR="00946B97">
        <w:t>maksmise tähtaega (poolaasta kaupa tasumise korral vähemalt 14 päeva enne II poolaasta algust, kuu kaupa tasumise korral vähemalt 14 päeva enne järgmise kuu algust)</w:t>
      </w:r>
      <w:r>
        <w:t xml:space="preserve">. </w:t>
      </w:r>
    </w:p>
    <w:p w:rsidR="00185510" w:rsidRPr="00512BCC" w:rsidRDefault="005A7B34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Lepingu ülesütlemine toimub kirjalikus vormis ülesütlemise avalduse esitamisega teisele Poolele. </w:t>
      </w:r>
    </w:p>
    <w:p w:rsidR="00512BCC" w:rsidRPr="00185510" w:rsidRDefault="00512BCC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>Lepingu ülesütlemisel ÕPILASEST tulenevate asjaolude tõttu</w:t>
      </w:r>
      <w:r w:rsidR="00FC186D">
        <w:t xml:space="preserve"> (sh Lepingu olulise rikkumise korral)</w:t>
      </w:r>
      <w:r>
        <w:t xml:space="preserve"> tasutu</w:t>
      </w:r>
      <w:r w:rsidR="005A6629">
        <w:t>d</w:t>
      </w:r>
      <w:r>
        <w:t xml:space="preserve"> </w:t>
      </w:r>
      <w:r w:rsidR="00F3086D">
        <w:t xml:space="preserve">ÕPPETASU </w:t>
      </w:r>
      <w:r>
        <w:t>ei tagastata.</w:t>
      </w:r>
    </w:p>
    <w:p w:rsidR="005A7B34" w:rsidRPr="00185510" w:rsidRDefault="005A7B34" w:rsidP="004B3E30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Lepingu ennetähtaegne lõpetamine Poolte kokkuleppel ja/või ülesütlemise tõttu ei vabasta ÕPILAST kohustusest tasuda Lepingu ennetähtaegse lõpetamise hetkel käimasoleva poolaasta </w:t>
      </w:r>
      <w:r w:rsidR="00F3086D">
        <w:t>ÕPPETASU</w:t>
      </w:r>
      <w:r>
        <w:t>, kui Pooled ei ole kokku leppinud teisiti vähemalt kirjalikku taasesitamist võimaldavas vormis.</w:t>
      </w:r>
    </w:p>
    <w:p w:rsidR="005A7B34" w:rsidRDefault="005A7B34" w:rsidP="004B3E30">
      <w:pPr>
        <w:pStyle w:val="NoSpacing"/>
        <w:jc w:val="both"/>
      </w:pPr>
    </w:p>
    <w:p w:rsidR="00185510" w:rsidRPr="00185510" w:rsidRDefault="005A7B34" w:rsidP="004B3E30">
      <w:pPr>
        <w:pStyle w:val="NoSpacing"/>
        <w:numPr>
          <w:ilvl w:val="0"/>
          <w:numId w:val="1"/>
        </w:numPr>
        <w:jc w:val="both"/>
        <w:rPr>
          <w:b/>
        </w:rPr>
      </w:pPr>
      <w:r w:rsidRPr="005A7B34">
        <w:rPr>
          <w:b/>
        </w:rPr>
        <w:t>TEADETE ESITAMINE</w:t>
      </w:r>
    </w:p>
    <w:p w:rsidR="00185510" w:rsidRPr="00ED18DA" w:rsidRDefault="005A7B34" w:rsidP="004B3E30">
      <w:pPr>
        <w:pStyle w:val="NoSpacing"/>
        <w:numPr>
          <w:ilvl w:val="1"/>
          <w:numId w:val="1"/>
        </w:numPr>
        <w:jc w:val="both"/>
      </w:pPr>
      <w:r w:rsidRPr="00ED18DA">
        <w:t>Kõik Lepingu alusel teisele Poolele esitatavad teated peavad olema kirjalikus või kirjalikku taasesitamist võimaldavas vormis.</w:t>
      </w:r>
    </w:p>
    <w:p w:rsidR="00185510" w:rsidRPr="00ED18DA" w:rsidRDefault="005A7B34" w:rsidP="004B3E30">
      <w:pPr>
        <w:pStyle w:val="NoSpacing"/>
        <w:numPr>
          <w:ilvl w:val="1"/>
          <w:numId w:val="1"/>
        </w:numPr>
        <w:jc w:val="both"/>
      </w:pPr>
      <w:r w:rsidRPr="00ED18DA">
        <w:t>Pooled teavitavad teineteist esimesel võimalusel muudatustest Lepingus näidatud kontaktandmetes.</w:t>
      </w:r>
    </w:p>
    <w:p w:rsidR="00185510" w:rsidRDefault="00185510" w:rsidP="004B3E30">
      <w:pPr>
        <w:pStyle w:val="NoSpacing"/>
        <w:ind w:left="1080"/>
        <w:jc w:val="both"/>
        <w:rPr>
          <w:b/>
        </w:rPr>
      </w:pPr>
    </w:p>
    <w:p w:rsidR="00185510" w:rsidRDefault="005A7B34" w:rsidP="004B3E30">
      <w:pPr>
        <w:pStyle w:val="NoSpacing"/>
        <w:numPr>
          <w:ilvl w:val="0"/>
          <w:numId w:val="1"/>
        </w:numPr>
        <w:jc w:val="both"/>
        <w:rPr>
          <w:b/>
        </w:rPr>
      </w:pPr>
      <w:r w:rsidRPr="00185510">
        <w:rPr>
          <w:b/>
        </w:rPr>
        <w:t>VAIDLUSTE LAHENDAMINE</w:t>
      </w:r>
    </w:p>
    <w:p w:rsidR="00185510" w:rsidRPr="00ED18DA" w:rsidRDefault="005A7B34" w:rsidP="004B3E30">
      <w:pPr>
        <w:pStyle w:val="NoSpacing"/>
        <w:numPr>
          <w:ilvl w:val="1"/>
          <w:numId w:val="1"/>
        </w:numPr>
        <w:jc w:val="both"/>
      </w:pPr>
      <w:r w:rsidRPr="00ED18DA">
        <w:t>Leping on sõlmitud ja seda täidetakse vastavalt Eesti Vabariigi õigusaktidele.</w:t>
      </w:r>
    </w:p>
    <w:p w:rsidR="005A7B34" w:rsidRDefault="005A7B34" w:rsidP="004B3E30">
      <w:pPr>
        <w:pStyle w:val="NoSpacing"/>
        <w:numPr>
          <w:ilvl w:val="1"/>
          <w:numId w:val="1"/>
        </w:numPr>
        <w:jc w:val="both"/>
        <w:rPr>
          <w:b/>
        </w:rPr>
      </w:pPr>
      <w:r w:rsidRPr="00ED18DA">
        <w:t xml:space="preserve">Lepingust tulenevad arusaamatused ja vaidlused püütakse lahendada heas usus läbirääkimiste teel. Kokkuleppe mittesaavutamise korral lahendab vaidluse </w:t>
      </w:r>
      <w:r w:rsidR="00512BCC">
        <w:t xml:space="preserve">esimese astmena </w:t>
      </w:r>
      <w:r w:rsidRPr="00ED18DA">
        <w:t>Harju Maakohus.</w:t>
      </w:r>
      <w:r w:rsidR="00512BCC">
        <w:t xml:space="preserve"> Kohtualluvus on kokku lepitud muu hulgas juhuks, kui Pool viib pärast Lepingu sõlmimist oma tegevus- või asukoha üle välisriiki või kui tema tegevus- või asukoht ei ole hagi esitamise ajal teada.</w:t>
      </w:r>
    </w:p>
    <w:p w:rsidR="004B3E30" w:rsidRDefault="004B3E30" w:rsidP="00B94CDF">
      <w:pPr>
        <w:pStyle w:val="NoSpacing"/>
        <w:jc w:val="both"/>
        <w:rPr>
          <w:b/>
        </w:rPr>
      </w:pPr>
    </w:p>
    <w:p w:rsidR="004B3E30" w:rsidRPr="004B3E30" w:rsidRDefault="004B3E30" w:rsidP="004B3E30">
      <w:pPr>
        <w:pStyle w:val="NoSpacing"/>
        <w:ind w:left="1080"/>
        <w:jc w:val="both"/>
        <w:rPr>
          <w:b/>
        </w:rPr>
      </w:pPr>
    </w:p>
    <w:p w:rsidR="00185510" w:rsidRDefault="005A7B34" w:rsidP="004B3E30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LÕPPSÄTTED</w:t>
      </w:r>
    </w:p>
    <w:p w:rsidR="00185510" w:rsidRPr="00A973F2" w:rsidRDefault="005A7B34" w:rsidP="004B3E30">
      <w:pPr>
        <w:pStyle w:val="NoSpacing"/>
        <w:numPr>
          <w:ilvl w:val="1"/>
          <w:numId w:val="1"/>
        </w:numPr>
        <w:jc w:val="both"/>
      </w:pPr>
      <w:r w:rsidRPr="00A973F2">
        <w:t>Pooled mõistavad Lepingu sisu, tähendust ja sellest neile tulenevaid õigusi ja kohustusi ning</w:t>
      </w:r>
      <w:r w:rsidR="00185510" w:rsidRPr="00A973F2">
        <w:t xml:space="preserve"> </w:t>
      </w:r>
      <w:r w:rsidRPr="00A973F2">
        <w:t>täidavad Lepingut heas usus.</w:t>
      </w:r>
    </w:p>
    <w:p w:rsidR="00185510" w:rsidRPr="00A973F2" w:rsidRDefault="005A7B34" w:rsidP="004B3E30">
      <w:pPr>
        <w:pStyle w:val="NoSpacing"/>
        <w:numPr>
          <w:ilvl w:val="1"/>
          <w:numId w:val="1"/>
        </w:numPr>
        <w:jc w:val="both"/>
      </w:pPr>
      <w:r w:rsidRPr="00A973F2">
        <w:t>Lepingu tingimusi muudetakse Poolte kirjalikul kokkuleppel. Muudatused jõustuvad, kui mõlemad</w:t>
      </w:r>
      <w:r w:rsidR="00185510" w:rsidRPr="00A973F2">
        <w:t xml:space="preserve"> </w:t>
      </w:r>
      <w:r w:rsidRPr="00A973F2">
        <w:t xml:space="preserve">Pooled on muudatuskokkuleppe allkirjastanud või Poolte vahel kokkulepitud muul tähtajal. </w:t>
      </w:r>
    </w:p>
    <w:p w:rsidR="00185510" w:rsidRPr="00A973F2" w:rsidRDefault="005A7B34" w:rsidP="004B3E30">
      <w:pPr>
        <w:pStyle w:val="NoSpacing"/>
        <w:numPr>
          <w:ilvl w:val="1"/>
          <w:numId w:val="1"/>
        </w:numPr>
        <w:jc w:val="both"/>
      </w:pPr>
      <w:r w:rsidRPr="00A973F2">
        <w:t>Lepingu võimalikud muudatuskokkulepped ja lisad on Lepingu lahutamatud osad.</w:t>
      </w:r>
    </w:p>
    <w:p w:rsidR="00185510" w:rsidRDefault="00185510" w:rsidP="004B3E30">
      <w:pPr>
        <w:pStyle w:val="NoSpacing"/>
        <w:ind w:left="1080"/>
        <w:jc w:val="both"/>
        <w:rPr>
          <w:b/>
        </w:rPr>
      </w:pPr>
    </w:p>
    <w:p w:rsidR="00185510" w:rsidRDefault="005A7B34" w:rsidP="004B3E30">
      <w:pPr>
        <w:pStyle w:val="NoSpacing"/>
        <w:numPr>
          <w:ilvl w:val="0"/>
          <w:numId w:val="1"/>
        </w:numPr>
        <w:jc w:val="both"/>
        <w:rPr>
          <w:b/>
        </w:rPr>
      </w:pPr>
      <w:r w:rsidRPr="00185510">
        <w:rPr>
          <w:b/>
        </w:rPr>
        <w:t>VÕITLUSKUNSTIDE KLUBI BUDOKAN KONTAKTANDMED</w:t>
      </w:r>
    </w:p>
    <w:p w:rsidR="00185510" w:rsidRDefault="005A7B34" w:rsidP="004B3E30">
      <w:pPr>
        <w:pStyle w:val="NoSpacing"/>
        <w:ind w:left="720"/>
        <w:jc w:val="both"/>
      </w:pPr>
      <w:r w:rsidRPr="00185510">
        <w:rPr>
          <w:b/>
        </w:rPr>
        <w:t xml:space="preserve">MTÜ VÕITLUSKUNSTIDE KLUBI BUDOKAN (BUDOKOOL) </w:t>
      </w:r>
      <w:r w:rsidR="00A973F2">
        <w:t>registrikood 80056078</w:t>
      </w:r>
      <w:r w:rsidRPr="00185510">
        <w:t xml:space="preserve">, aadress Räga 10-28, 13516 Tallinn, e-post </w:t>
      </w:r>
      <w:hyperlink r:id="rId9" w:history="1">
        <w:r w:rsidRPr="00185510">
          <w:rPr>
            <w:rStyle w:val="Hyperlink"/>
          </w:rPr>
          <w:t>klubi@budokan.ee</w:t>
        </w:r>
      </w:hyperlink>
      <w:r w:rsidRPr="00185510">
        <w:t xml:space="preserve">, </w:t>
      </w:r>
      <w:proofErr w:type="spellStart"/>
      <w:r w:rsidRPr="00185510">
        <w:t>Mob</w:t>
      </w:r>
      <w:proofErr w:type="spellEnd"/>
      <w:r w:rsidRPr="00185510">
        <w:t>. +372 5079497</w:t>
      </w:r>
    </w:p>
    <w:p w:rsidR="00185510" w:rsidRDefault="00185510" w:rsidP="004B3E30">
      <w:pPr>
        <w:pStyle w:val="NoSpacing"/>
        <w:ind w:left="720"/>
        <w:jc w:val="both"/>
        <w:rPr>
          <w:b/>
        </w:rPr>
      </w:pPr>
    </w:p>
    <w:p w:rsidR="00383933" w:rsidRDefault="00F3086D" w:rsidP="004B3E30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TREENINGRÜHM JA ÕPPETASU</w:t>
      </w:r>
    </w:p>
    <w:p w:rsidR="00185510" w:rsidRPr="00383933" w:rsidRDefault="005A7B34" w:rsidP="004B3E30">
      <w:pPr>
        <w:pStyle w:val="NoSpacing"/>
        <w:numPr>
          <w:ilvl w:val="1"/>
          <w:numId w:val="1"/>
        </w:numPr>
        <w:jc w:val="both"/>
        <w:rPr>
          <w:b/>
        </w:rPr>
      </w:pPr>
      <w:r w:rsidRPr="00A973F2">
        <w:t>ÕPILASE TREENINGRÜHM</w:t>
      </w:r>
      <w:r w:rsidR="00383933">
        <w:t>: tee vastavasse kasti märge</w:t>
      </w:r>
      <w:r w:rsidR="00A973F2" w:rsidRPr="00A973F2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2790"/>
        <w:gridCol w:w="1276"/>
      </w:tblGrid>
      <w:tr w:rsidR="00383933" w:rsidTr="00383933">
        <w:tc>
          <w:tcPr>
            <w:tcW w:w="2790" w:type="dxa"/>
          </w:tcPr>
          <w:p w:rsidR="00383933" w:rsidRDefault="00383933" w:rsidP="004B3E30">
            <w:pPr>
              <w:pStyle w:val="NoSpacing"/>
              <w:jc w:val="both"/>
            </w:pPr>
            <w:r>
              <w:t>BUDKOOL TÄISKASVANUD</w:t>
            </w:r>
          </w:p>
        </w:tc>
        <w:tc>
          <w:tcPr>
            <w:tcW w:w="1276" w:type="dxa"/>
          </w:tcPr>
          <w:p w:rsidR="00383933" w:rsidRDefault="00383933" w:rsidP="004B3E30">
            <w:pPr>
              <w:pStyle w:val="NoSpacing"/>
              <w:jc w:val="both"/>
            </w:pPr>
          </w:p>
        </w:tc>
      </w:tr>
      <w:tr w:rsidR="00383933" w:rsidTr="00383933">
        <w:tc>
          <w:tcPr>
            <w:tcW w:w="2790" w:type="dxa"/>
          </w:tcPr>
          <w:p w:rsidR="00383933" w:rsidRDefault="00383933" w:rsidP="004B3E30">
            <w:pPr>
              <w:pStyle w:val="NoSpacing"/>
              <w:jc w:val="both"/>
            </w:pPr>
            <w:r>
              <w:t>BUDOKOOL 4</w:t>
            </w:r>
          </w:p>
        </w:tc>
        <w:tc>
          <w:tcPr>
            <w:tcW w:w="1276" w:type="dxa"/>
          </w:tcPr>
          <w:p w:rsidR="00383933" w:rsidRDefault="00383933" w:rsidP="004B3E30">
            <w:pPr>
              <w:pStyle w:val="NoSpacing"/>
              <w:jc w:val="both"/>
            </w:pPr>
          </w:p>
        </w:tc>
      </w:tr>
      <w:tr w:rsidR="00383933" w:rsidTr="00383933">
        <w:tc>
          <w:tcPr>
            <w:tcW w:w="2790" w:type="dxa"/>
          </w:tcPr>
          <w:p w:rsidR="00383933" w:rsidRDefault="00383933" w:rsidP="004B3E30">
            <w:pPr>
              <w:pStyle w:val="NoSpacing"/>
              <w:jc w:val="both"/>
            </w:pPr>
            <w:r>
              <w:t>BUDOKOOL 6</w:t>
            </w:r>
          </w:p>
        </w:tc>
        <w:tc>
          <w:tcPr>
            <w:tcW w:w="1276" w:type="dxa"/>
          </w:tcPr>
          <w:p w:rsidR="00383933" w:rsidRDefault="00383933" w:rsidP="004B3E30">
            <w:pPr>
              <w:pStyle w:val="NoSpacing"/>
              <w:jc w:val="both"/>
            </w:pPr>
          </w:p>
        </w:tc>
      </w:tr>
      <w:tr w:rsidR="00383933" w:rsidTr="00383933">
        <w:tc>
          <w:tcPr>
            <w:tcW w:w="2790" w:type="dxa"/>
          </w:tcPr>
          <w:p w:rsidR="00383933" w:rsidRDefault="00383933" w:rsidP="004B3E30">
            <w:pPr>
              <w:pStyle w:val="NoSpacing"/>
              <w:jc w:val="both"/>
            </w:pPr>
            <w:r>
              <w:t>BUDOKOOL 7</w:t>
            </w:r>
          </w:p>
        </w:tc>
        <w:tc>
          <w:tcPr>
            <w:tcW w:w="1276" w:type="dxa"/>
          </w:tcPr>
          <w:p w:rsidR="00383933" w:rsidRDefault="00383933" w:rsidP="004B3E30">
            <w:pPr>
              <w:pStyle w:val="NoSpacing"/>
              <w:jc w:val="both"/>
            </w:pPr>
          </w:p>
        </w:tc>
      </w:tr>
      <w:tr w:rsidR="00383933" w:rsidTr="00383933">
        <w:tc>
          <w:tcPr>
            <w:tcW w:w="2790" w:type="dxa"/>
          </w:tcPr>
          <w:p w:rsidR="00383933" w:rsidRDefault="00383933" w:rsidP="004B3E30">
            <w:pPr>
              <w:pStyle w:val="NoSpacing"/>
              <w:jc w:val="both"/>
            </w:pPr>
            <w:r>
              <w:t>BUDOKOOL 8</w:t>
            </w:r>
          </w:p>
        </w:tc>
        <w:tc>
          <w:tcPr>
            <w:tcW w:w="1276" w:type="dxa"/>
          </w:tcPr>
          <w:p w:rsidR="00383933" w:rsidRDefault="00383933" w:rsidP="004B3E30">
            <w:pPr>
              <w:pStyle w:val="NoSpacing"/>
              <w:jc w:val="both"/>
            </w:pPr>
          </w:p>
        </w:tc>
      </w:tr>
    </w:tbl>
    <w:p w:rsidR="00ED18DA" w:rsidRPr="00A973F2" w:rsidRDefault="00ED18DA" w:rsidP="004B3E30">
      <w:pPr>
        <w:pStyle w:val="NoSpacing"/>
        <w:ind w:left="720"/>
        <w:jc w:val="both"/>
      </w:pPr>
    </w:p>
    <w:p w:rsidR="00A973F2" w:rsidRDefault="00383933" w:rsidP="004B3E30">
      <w:pPr>
        <w:pStyle w:val="NoSpacing"/>
        <w:ind w:firstLine="708"/>
        <w:jc w:val="both"/>
        <w:rPr>
          <w:b/>
        </w:rPr>
      </w:pPr>
      <w:r>
        <w:rPr>
          <w:b/>
        </w:rPr>
        <w:t>TASUMINE</w:t>
      </w:r>
      <w:r w:rsidR="005A7B34">
        <w:rPr>
          <w:b/>
        </w:rPr>
        <w:t>:</w:t>
      </w:r>
      <w:r w:rsidR="00185510">
        <w:rPr>
          <w:b/>
        </w:rPr>
        <w:t xml:space="preserve"> </w:t>
      </w:r>
      <w:r w:rsidR="004B3E30" w:rsidRPr="004B3E30">
        <w:t>tee vastavasse kasti märge</w:t>
      </w:r>
    </w:p>
    <w:tbl>
      <w:tblPr>
        <w:tblStyle w:val="TableGrid"/>
        <w:tblW w:w="0" w:type="auto"/>
        <w:tblInd w:w="733" w:type="dxa"/>
        <w:tblLook w:val="04A0"/>
      </w:tblPr>
      <w:tblGrid>
        <w:gridCol w:w="3203"/>
        <w:gridCol w:w="1496"/>
      </w:tblGrid>
      <w:tr w:rsidR="004B3E30" w:rsidTr="004B3E30">
        <w:trPr>
          <w:trHeight w:val="259"/>
        </w:trPr>
        <w:tc>
          <w:tcPr>
            <w:tcW w:w="3203" w:type="dxa"/>
          </w:tcPr>
          <w:p w:rsidR="004B3E30" w:rsidRDefault="004B3E30" w:rsidP="004B3E30">
            <w:pPr>
              <w:pStyle w:val="NoSpacing"/>
              <w:jc w:val="both"/>
            </w:pPr>
            <w:r w:rsidRPr="004B3E30">
              <w:t xml:space="preserve">Terve õppeaasta: </w:t>
            </w:r>
            <w:r>
              <w:t xml:space="preserve">  </w:t>
            </w:r>
            <w:r w:rsidRPr="004B3E30">
              <w:t>299,70 eurot</w:t>
            </w:r>
          </w:p>
          <w:p w:rsidR="004B3E30" w:rsidRPr="004B3E30" w:rsidRDefault="004B3E30" w:rsidP="004B3E30">
            <w:pPr>
              <w:pStyle w:val="NoSpacing"/>
              <w:jc w:val="both"/>
            </w:pPr>
          </w:p>
        </w:tc>
        <w:tc>
          <w:tcPr>
            <w:tcW w:w="1496" w:type="dxa"/>
          </w:tcPr>
          <w:p w:rsidR="004B3E30" w:rsidRDefault="004B3E30" w:rsidP="004B3E30">
            <w:pPr>
              <w:pStyle w:val="NoSpacing"/>
              <w:jc w:val="both"/>
              <w:rPr>
                <w:b/>
              </w:rPr>
            </w:pPr>
          </w:p>
        </w:tc>
      </w:tr>
      <w:tr w:rsidR="004B3E30" w:rsidTr="004B3E30">
        <w:trPr>
          <w:trHeight w:val="246"/>
        </w:trPr>
        <w:tc>
          <w:tcPr>
            <w:tcW w:w="3203" w:type="dxa"/>
          </w:tcPr>
          <w:p w:rsidR="004B3E30" w:rsidRPr="004B3E30" w:rsidRDefault="004B3E30" w:rsidP="004B3E30">
            <w:pPr>
              <w:pStyle w:val="NoSpacing"/>
              <w:jc w:val="both"/>
            </w:pPr>
            <w:r w:rsidRPr="004B3E30">
              <w:t xml:space="preserve">Poolaasta kaupa: </w:t>
            </w:r>
          </w:p>
          <w:p w:rsidR="004B3E30" w:rsidRPr="004B3E30" w:rsidRDefault="004B3E30" w:rsidP="004B3E30">
            <w:pPr>
              <w:pStyle w:val="NoSpacing"/>
              <w:jc w:val="both"/>
            </w:pPr>
            <w:r w:rsidRPr="004B3E30">
              <w:t>I poolaasta 140,60 eurot</w:t>
            </w:r>
          </w:p>
          <w:p w:rsidR="004B3E30" w:rsidRPr="004B3E30" w:rsidRDefault="004B3E30" w:rsidP="004B3E30">
            <w:pPr>
              <w:pStyle w:val="NoSpacing"/>
              <w:jc w:val="both"/>
            </w:pPr>
            <w:r w:rsidRPr="004B3E30">
              <w:t>II poolaasta 175,75 eurot</w:t>
            </w:r>
          </w:p>
        </w:tc>
        <w:tc>
          <w:tcPr>
            <w:tcW w:w="1496" w:type="dxa"/>
          </w:tcPr>
          <w:p w:rsidR="004B3E30" w:rsidRDefault="004B3E30" w:rsidP="004B3E30">
            <w:pPr>
              <w:pStyle w:val="NoSpacing"/>
              <w:jc w:val="both"/>
              <w:rPr>
                <w:b/>
              </w:rPr>
            </w:pPr>
          </w:p>
        </w:tc>
      </w:tr>
      <w:tr w:rsidR="004B3E30" w:rsidTr="004B3E30">
        <w:trPr>
          <w:trHeight w:val="275"/>
        </w:trPr>
        <w:tc>
          <w:tcPr>
            <w:tcW w:w="3203" w:type="dxa"/>
          </w:tcPr>
          <w:p w:rsidR="004B3E30" w:rsidRDefault="004B3E30" w:rsidP="004B3E30">
            <w:pPr>
              <w:pStyle w:val="NoSpacing"/>
              <w:jc w:val="both"/>
            </w:pPr>
            <w:r w:rsidRPr="004B3E30">
              <w:t xml:space="preserve">Kuu kaupa: </w:t>
            </w:r>
            <w:r>
              <w:t xml:space="preserve">  </w:t>
            </w:r>
            <w:r w:rsidRPr="004B3E30">
              <w:t>37 eurot</w:t>
            </w:r>
          </w:p>
          <w:p w:rsidR="004B3E30" w:rsidRPr="004B3E30" w:rsidRDefault="004B3E30" w:rsidP="004B3E30">
            <w:pPr>
              <w:pStyle w:val="NoSpacing"/>
              <w:jc w:val="both"/>
            </w:pPr>
          </w:p>
        </w:tc>
        <w:tc>
          <w:tcPr>
            <w:tcW w:w="1496" w:type="dxa"/>
          </w:tcPr>
          <w:p w:rsidR="004B3E30" w:rsidRDefault="004B3E30" w:rsidP="004B3E30">
            <w:pPr>
              <w:pStyle w:val="NoSpacing"/>
              <w:jc w:val="both"/>
              <w:rPr>
                <w:b/>
              </w:rPr>
            </w:pPr>
          </w:p>
        </w:tc>
      </w:tr>
    </w:tbl>
    <w:p w:rsidR="004B3E30" w:rsidRDefault="004B3E30" w:rsidP="004B3E30">
      <w:pPr>
        <w:pStyle w:val="NoSpacing"/>
        <w:ind w:firstLine="708"/>
        <w:jc w:val="both"/>
        <w:rPr>
          <w:b/>
        </w:rPr>
      </w:pPr>
    </w:p>
    <w:p w:rsidR="00A973F2" w:rsidRDefault="005A7B34" w:rsidP="00F3086D">
      <w:pPr>
        <w:pStyle w:val="NoSpacing"/>
        <w:numPr>
          <w:ilvl w:val="0"/>
          <w:numId w:val="1"/>
        </w:numPr>
        <w:jc w:val="both"/>
        <w:rPr>
          <w:b/>
        </w:rPr>
      </w:pPr>
      <w:r w:rsidRPr="00B14CD4">
        <w:rPr>
          <w:b/>
        </w:rPr>
        <w:t xml:space="preserve">ÕPILASE </w:t>
      </w:r>
      <w:r w:rsidR="00F3086D">
        <w:rPr>
          <w:b/>
        </w:rPr>
        <w:t xml:space="preserve">JA ESINDAJA </w:t>
      </w:r>
      <w:r w:rsidRPr="00B14CD4">
        <w:rPr>
          <w:b/>
        </w:rPr>
        <w:t>ANDMED</w:t>
      </w:r>
    </w:p>
    <w:p w:rsidR="00F3086D" w:rsidRPr="00B14CD4" w:rsidRDefault="00F3086D" w:rsidP="00B14CD4">
      <w:pPr>
        <w:pStyle w:val="NoSpacing"/>
        <w:numPr>
          <w:ilvl w:val="1"/>
          <w:numId w:val="1"/>
        </w:numPr>
        <w:jc w:val="both"/>
      </w:pPr>
      <w:r w:rsidRPr="002B0A44">
        <w:rPr>
          <w:b/>
        </w:rPr>
        <w:t>ÕPILASE ANDMED</w:t>
      </w:r>
    </w:p>
    <w:p w:rsidR="00275352" w:rsidRDefault="00275352" w:rsidP="004B3E30">
      <w:pPr>
        <w:pStyle w:val="NoSpacing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6770"/>
      </w:tblGrid>
      <w:tr w:rsidR="00275352" w:rsidTr="00ED18DA">
        <w:tc>
          <w:tcPr>
            <w:tcW w:w="1798" w:type="dxa"/>
          </w:tcPr>
          <w:p w:rsidR="00275352" w:rsidRDefault="00ED18DA" w:rsidP="004B3E30">
            <w:pPr>
              <w:pStyle w:val="NoSpacing"/>
              <w:jc w:val="both"/>
            </w:pPr>
            <w:r>
              <w:t>Nimi</w:t>
            </w:r>
          </w:p>
        </w:tc>
        <w:tc>
          <w:tcPr>
            <w:tcW w:w="6770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c>
          <w:tcPr>
            <w:tcW w:w="1798" w:type="dxa"/>
          </w:tcPr>
          <w:p w:rsidR="00275352" w:rsidRDefault="00ED18DA" w:rsidP="004B3E30">
            <w:pPr>
              <w:pStyle w:val="NoSpacing"/>
              <w:jc w:val="both"/>
            </w:pPr>
            <w:r>
              <w:t>Isikukood</w:t>
            </w:r>
          </w:p>
        </w:tc>
        <w:tc>
          <w:tcPr>
            <w:tcW w:w="6770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c>
          <w:tcPr>
            <w:tcW w:w="1798" w:type="dxa"/>
          </w:tcPr>
          <w:p w:rsidR="00275352" w:rsidRDefault="00ED18DA" w:rsidP="004B3E30">
            <w:pPr>
              <w:pStyle w:val="NoSpacing"/>
              <w:jc w:val="both"/>
            </w:pPr>
            <w:r>
              <w:t>Aadress</w:t>
            </w:r>
          </w:p>
        </w:tc>
        <w:tc>
          <w:tcPr>
            <w:tcW w:w="6770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c>
          <w:tcPr>
            <w:tcW w:w="1798" w:type="dxa"/>
          </w:tcPr>
          <w:p w:rsidR="00275352" w:rsidRDefault="00ED18DA" w:rsidP="004B3E30">
            <w:pPr>
              <w:pStyle w:val="NoSpacing"/>
              <w:jc w:val="both"/>
            </w:pPr>
            <w:r>
              <w:lastRenderedPageBreak/>
              <w:t>E-mail</w:t>
            </w:r>
          </w:p>
        </w:tc>
        <w:tc>
          <w:tcPr>
            <w:tcW w:w="6770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c>
          <w:tcPr>
            <w:tcW w:w="1798" w:type="dxa"/>
          </w:tcPr>
          <w:p w:rsidR="00275352" w:rsidRDefault="00ED18DA" w:rsidP="004B3E30">
            <w:pPr>
              <w:pStyle w:val="NoSpacing"/>
              <w:jc w:val="both"/>
            </w:pPr>
            <w:r>
              <w:t>Telefon</w:t>
            </w:r>
          </w:p>
        </w:tc>
        <w:tc>
          <w:tcPr>
            <w:tcW w:w="6770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c>
          <w:tcPr>
            <w:tcW w:w="1798" w:type="dxa"/>
          </w:tcPr>
          <w:p w:rsidR="00275352" w:rsidRDefault="00ED18DA" w:rsidP="004B3E30">
            <w:pPr>
              <w:pStyle w:val="NoSpacing"/>
              <w:jc w:val="both"/>
            </w:pPr>
            <w:r>
              <w:t>Muu oluline info</w:t>
            </w:r>
          </w:p>
        </w:tc>
        <w:tc>
          <w:tcPr>
            <w:tcW w:w="6770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</w:tbl>
    <w:p w:rsidR="00A973F2" w:rsidRDefault="00A973F2" w:rsidP="004B3E30">
      <w:pPr>
        <w:pStyle w:val="NoSpacing"/>
        <w:ind w:left="720" w:firstLine="696"/>
        <w:jc w:val="both"/>
      </w:pPr>
    </w:p>
    <w:p w:rsidR="00275352" w:rsidRPr="00ED18DA" w:rsidRDefault="005A7B34" w:rsidP="004B3E30">
      <w:pPr>
        <w:pStyle w:val="NoSpacing"/>
        <w:numPr>
          <w:ilvl w:val="1"/>
          <w:numId w:val="1"/>
        </w:numPr>
        <w:jc w:val="both"/>
      </w:pPr>
      <w:r w:rsidRPr="002B0A44">
        <w:rPr>
          <w:b/>
        </w:rPr>
        <w:t>ÕPILASE ESINDAJA ANDMED</w:t>
      </w:r>
    </w:p>
    <w:p w:rsidR="00ED18DA" w:rsidRPr="00275352" w:rsidRDefault="00ED18DA" w:rsidP="004B3E30">
      <w:pPr>
        <w:pStyle w:val="NoSpacing"/>
        <w:ind w:left="720"/>
        <w:jc w:val="both"/>
      </w:pPr>
    </w:p>
    <w:tbl>
      <w:tblPr>
        <w:tblStyle w:val="TableGrid"/>
        <w:tblW w:w="8644" w:type="dxa"/>
        <w:tblInd w:w="675" w:type="dxa"/>
        <w:tblLook w:val="04A0"/>
      </w:tblPr>
      <w:tblGrid>
        <w:gridCol w:w="3348"/>
        <w:gridCol w:w="5296"/>
      </w:tblGrid>
      <w:tr w:rsidR="00275352" w:rsidTr="00ED18DA">
        <w:trPr>
          <w:trHeight w:val="253"/>
        </w:trPr>
        <w:tc>
          <w:tcPr>
            <w:tcW w:w="3348" w:type="dxa"/>
          </w:tcPr>
          <w:p w:rsidR="00275352" w:rsidRDefault="00275352" w:rsidP="004B3E30">
            <w:pPr>
              <w:pStyle w:val="NoSpacing"/>
              <w:jc w:val="both"/>
            </w:pPr>
            <w:r>
              <w:t>Nimi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68"/>
        </w:trPr>
        <w:tc>
          <w:tcPr>
            <w:tcW w:w="3348" w:type="dxa"/>
          </w:tcPr>
          <w:p w:rsidR="00275352" w:rsidRDefault="00ED18DA" w:rsidP="004B3E30">
            <w:pPr>
              <w:pStyle w:val="NoSpacing"/>
              <w:jc w:val="both"/>
            </w:pPr>
            <w:r>
              <w:t>Isikukood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68"/>
        </w:trPr>
        <w:tc>
          <w:tcPr>
            <w:tcW w:w="3348" w:type="dxa"/>
          </w:tcPr>
          <w:p w:rsidR="00275352" w:rsidRDefault="00ED18DA" w:rsidP="004B3E30">
            <w:pPr>
              <w:pStyle w:val="NoSpacing"/>
              <w:jc w:val="both"/>
            </w:pPr>
            <w:r>
              <w:t>Aadress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53"/>
        </w:trPr>
        <w:tc>
          <w:tcPr>
            <w:tcW w:w="3348" w:type="dxa"/>
          </w:tcPr>
          <w:p w:rsidR="00275352" w:rsidRDefault="00ED18DA" w:rsidP="004B3E30">
            <w:pPr>
              <w:pStyle w:val="NoSpacing"/>
              <w:jc w:val="both"/>
            </w:pPr>
            <w:r>
              <w:t>E-mail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68"/>
        </w:trPr>
        <w:tc>
          <w:tcPr>
            <w:tcW w:w="3348" w:type="dxa"/>
          </w:tcPr>
          <w:p w:rsidR="00275352" w:rsidRDefault="00ED18DA" w:rsidP="004B3E30">
            <w:pPr>
              <w:pStyle w:val="NoSpacing"/>
              <w:jc w:val="both"/>
            </w:pPr>
            <w:r>
              <w:t>Telefon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53"/>
        </w:trPr>
        <w:tc>
          <w:tcPr>
            <w:tcW w:w="3348" w:type="dxa"/>
          </w:tcPr>
          <w:p w:rsidR="00275352" w:rsidRDefault="00ED18DA" w:rsidP="004B3E30">
            <w:pPr>
              <w:pStyle w:val="NoSpacing"/>
              <w:jc w:val="both"/>
            </w:pPr>
            <w:r>
              <w:t>Tulumaksutagastuse saaja nimi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68"/>
        </w:trPr>
        <w:tc>
          <w:tcPr>
            <w:tcW w:w="3348" w:type="dxa"/>
          </w:tcPr>
          <w:p w:rsidR="00275352" w:rsidRDefault="00ED18DA" w:rsidP="004B3E30">
            <w:pPr>
              <w:pStyle w:val="NoSpacing"/>
              <w:jc w:val="both"/>
            </w:pPr>
            <w:r>
              <w:t>Arveldusarvenumber</w:t>
            </w: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  <w:tr w:rsidR="00275352" w:rsidTr="00ED18DA">
        <w:trPr>
          <w:trHeight w:val="268"/>
        </w:trPr>
        <w:tc>
          <w:tcPr>
            <w:tcW w:w="3348" w:type="dxa"/>
          </w:tcPr>
          <w:p w:rsidR="00275352" w:rsidRDefault="00275352" w:rsidP="004B3E30">
            <w:pPr>
              <w:pStyle w:val="NoSpacing"/>
              <w:jc w:val="both"/>
            </w:pPr>
          </w:p>
        </w:tc>
        <w:tc>
          <w:tcPr>
            <w:tcW w:w="5296" w:type="dxa"/>
          </w:tcPr>
          <w:p w:rsidR="00275352" w:rsidRDefault="00275352" w:rsidP="004B3E30">
            <w:pPr>
              <w:pStyle w:val="NoSpacing"/>
              <w:jc w:val="both"/>
            </w:pPr>
          </w:p>
        </w:tc>
      </w:tr>
    </w:tbl>
    <w:p w:rsidR="004B3E30" w:rsidRDefault="004B3E30" w:rsidP="004B3E30">
      <w:pPr>
        <w:jc w:val="both"/>
      </w:pPr>
    </w:p>
    <w:p w:rsidR="004B3E30" w:rsidRDefault="004B3E30" w:rsidP="004B3E30">
      <w:pPr>
        <w:jc w:val="both"/>
      </w:pPr>
    </w:p>
    <w:p w:rsidR="00383933" w:rsidRPr="00540FA2" w:rsidRDefault="00383933" w:rsidP="004B3E30">
      <w:pPr>
        <w:jc w:val="both"/>
      </w:pPr>
      <w:r>
        <w:t>Õpilase või õpilase esindaja nimi ja allkiri:</w:t>
      </w:r>
      <w:r>
        <w:tab/>
      </w:r>
      <w:r>
        <w:tab/>
      </w:r>
      <w:r>
        <w:tab/>
      </w:r>
      <w:r>
        <w:tab/>
        <w:t>Klubi esindaja nimi ja allkiri:</w:t>
      </w:r>
    </w:p>
    <w:sectPr w:rsidR="00383933" w:rsidRPr="00540FA2" w:rsidSect="00A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355400" w15:done="0"/>
  <w15:commentEx w15:paraId="3FF98137" w15:done="0"/>
  <w15:commentEx w15:paraId="17144B33" w15:done="0"/>
  <w15:commentEx w15:paraId="5DF07739" w15:done="0"/>
  <w15:commentEx w15:paraId="3EB30A1E" w15:done="0"/>
  <w15:commentEx w15:paraId="376CD8C4" w15:done="0"/>
  <w15:commentEx w15:paraId="1C78AFE6" w15:done="0"/>
  <w15:commentEx w15:paraId="4C1113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55400" w16cid:durableId="212CA860"/>
  <w16cid:commentId w16cid:paraId="3FF98137" w16cid:durableId="212CA885"/>
  <w16cid:commentId w16cid:paraId="17144B33" w16cid:durableId="212CA9F5"/>
  <w16cid:commentId w16cid:paraId="5DF07739" w16cid:durableId="212CAAB7"/>
  <w16cid:commentId w16cid:paraId="3EB30A1E" w16cid:durableId="212CAC12"/>
  <w16cid:commentId w16cid:paraId="376CD8C4" w16cid:durableId="212CAC51"/>
  <w16cid:commentId w16cid:paraId="1C78AFE6" w16cid:durableId="212CB1DF"/>
  <w16cid:commentId w16cid:paraId="4C11130F" w16cid:durableId="212CAF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E10"/>
    <w:multiLevelType w:val="multilevel"/>
    <w:tmpl w:val="D3F4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3201CAA"/>
    <w:multiLevelType w:val="multilevel"/>
    <w:tmpl w:val="C69868E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6DE53C82"/>
    <w:multiLevelType w:val="multilevel"/>
    <w:tmpl w:val="14EC0B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">
    <w15:presenceInfo w15:providerId="None" w15:userId="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0A8C"/>
    <w:rsid w:val="00185510"/>
    <w:rsid w:val="00237F10"/>
    <w:rsid w:val="00275352"/>
    <w:rsid w:val="002B0A44"/>
    <w:rsid w:val="003248FC"/>
    <w:rsid w:val="00342B99"/>
    <w:rsid w:val="00374556"/>
    <w:rsid w:val="00383933"/>
    <w:rsid w:val="003E3AE7"/>
    <w:rsid w:val="0040382E"/>
    <w:rsid w:val="00405171"/>
    <w:rsid w:val="00455B0D"/>
    <w:rsid w:val="004B3E30"/>
    <w:rsid w:val="00512BCC"/>
    <w:rsid w:val="00522D10"/>
    <w:rsid w:val="00540FA2"/>
    <w:rsid w:val="005A6629"/>
    <w:rsid w:val="005A7B34"/>
    <w:rsid w:val="005F25FA"/>
    <w:rsid w:val="006770E7"/>
    <w:rsid w:val="0069675E"/>
    <w:rsid w:val="00774AFC"/>
    <w:rsid w:val="007B0A8C"/>
    <w:rsid w:val="00812D7B"/>
    <w:rsid w:val="00846D25"/>
    <w:rsid w:val="008A7D8E"/>
    <w:rsid w:val="00946B97"/>
    <w:rsid w:val="00957DB5"/>
    <w:rsid w:val="00A223A0"/>
    <w:rsid w:val="00A72BCB"/>
    <w:rsid w:val="00A973F2"/>
    <w:rsid w:val="00AC71FE"/>
    <w:rsid w:val="00B02A8D"/>
    <w:rsid w:val="00B13922"/>
    <w:rsid w:val="00B14CD4"/>
    <w:rsid w:val="00B3161E"/>
    <w:rsid w:val="00B604D7"/>
    <w:rsid w:val="00B94CDF"/>
    <w:rsid w:val="00BF48DF"/>
    <w:rsid w:val="00CC79DD"/>
    <w:rsid w:val="00D22FCA"/>
    <w:rsid w:val="00D93E91"/>
    <w:rsid w:val="00D952AE"/>
    <w:rsid w:val="00DD462B"/>
    <w:rsid w:val="00E116DA"/>
    <w:rsid w:val="00E15B95"/>
    <w:rsid w:val="00ED18DA"/>
    <w:rsid w:val="00F3086D"/>
    <w:rsid w:val="00F92353"/>
    <w:rsid w:val="00F963BB"/>
    <w:rsid w:val="00FC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8C"/>
    <w:pPr>
      <w:ind w:left="720"/>
      <w:contextualSpacing/>
    </w:pPr>
  </w:style>
  <w:style w:type="paragraph" w:styleId="NoSpacing">
    <w:name w:val="No Spacing"/>
    <w:uiPriority w:val="1"/>
    <w:qFormat/>
    <w:rsid w:val="007B0A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A8C"/>
    <w:rPr>
      <w:color w:val="0000FF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D18DA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5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5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okan.ee/trenniajad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budokan.ee/budokool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dokan.ee/trenniaja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ubi@budokan.ee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BBC2DC-BA32-4652-9153-B1E6F6521B4F}">
  <we:reference id="wa104381077" version="1.0.0.3" store="en-US" storeType="OMEX"/>
  <we:alternateReferences>
    <we:reference id="WA104381077" version="1.0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D102-EB83-42AF-8BE0-B928EC3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1024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Kajar</dc:creator>
  <cp:lastModifiedBy>Kajar</cp:lastModifiedBy>
  <cp:revision>4</cp:revision>
  <dcterms:created xsi:type="dcterms:W3CDTF">2019-09-26T07:12:00Z</dcterms:created>
  <dcterms:modified xsi:type="dcterms:W3CDTF">2019-09-26T07:25:00Z</dcterms:modified>
</cp:coreProperties>
</file>